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A9E" w:rsidRDefault="0040455D" w:rsidP="0040455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61312" behindDoc="1" locked="0" layoutInCell="1" allowOverlap="1" wp14:anchorId="5356F775" wp14:editId="4A6021D7">
            <wp:simplePos x="0" y="0"/>
            <wp:positionH relativeFrom="margin">
              <wp:posOffset>5090160</wp:posOffset>
            </wp:positionH>
            <wp:positionV relativeFrom="paragraph">
              <wp:posOffset>-190500</wp:posOffset>
            </wp:positionV>
            <wp:extent cx="1711509" cy="629953"/>
            <wp:effectExtent l="0" t="0" r="317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DA LOGO İSİMLİ PNG  (2)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509" cy="629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1E8">
        <w:rPr>
          <w:rFonts w:ascii="Calibri" w:eastAsia="Calibri" w:hAnsi="Calibri" w:cs="Calibri"/>
          <w:b/>
        </w:rPr>
        <w:t>Uzaktan Eğitim Sürecinde Öğretmenlere Etkinlik Önerileri-2</w:t>
      </w:r>
    </w:p>
    <w:p w:rsidR="00F10A9E" w:rsidRDefault="00D261E8" w:rsidP="0040455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EĞLENCELİ MATEMATİK ETKİNLİKLERİ</w:t>
      </w:r>
    </w:p>
    <w:p w:rsidR="00F10A9E" w:rsidRDefault="00F10A9E">
      <w:pPr>
        <w:rPr>
          <w:rFonts w:ascii="Calibri" w:eastAsia="Calibri" w:hAnsi="Calibri" w:cs="Calibri"/>
        </w:rPr>
      </w:pPr>
    </w:p>
    <w:tbl>
      <w:tblPr>
        <w:tblStyle w:val="a"/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F10A9E">
        <w:tc>
          <w:tcPr>
            <w:tcW w:w="10206" w:type="dxa"/>
          </w:tcPr>
          <w:p w:rsidR="00F10A9E" w:rsidRDefault="00F10A9E">
            <w:pPr>
              <w:jc w:val="both"/>
              <w:rPr>
                <w:rFonts w:ascii="Calibri" w:eastAsia="Calibri" w:hAnsi="Calibri" w:cs="Calibri"/>
              </w:rPr>
            </w:pPr>
          </w:p>
          <w:p w:rsidR="00F10A9E" w:rsidRDefault="00D261E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Uzaktan eğitim sürecinde öğrencilerinizi eğlenceli matematik etkinlikleri yapmaya yönlendirebilirsiniz.</w:t>
            </w:r>
          </w:p>
          <w:p w:rsidR="00F10A9E" w:rsidRDefault="00F10A9E">
            <w:pPr>
              <w:jc w:val="both"/>
              <w:rPr>
                <w:rFonts w:ascii="Calibri" w:eastAsia="Calibri" w:hAnsi="Calibri" w:cs="Calibri"/>
              </w:rPr>
            </w:pPr>
          </w:p>
          <w:p w:rsidR="00F10A9E" w:rsidRDefault="00D261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Matematik mantıksal ve eleştirel düşünmeyi öğretir. </w:t>
            </w:r>
          </w:p>
          <w:p w:rsidR="00F10A9E" w:rsidRDefault="00D261E8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Mantık yürütmek ve düzen öğrenmek için harika bir kanaldır. Eleştirel düşünme becerilerinin uygula</w:t>
            </w:r>
            <w:r>
              <w:rPr>
                <w:rFonts w:ascii="Calibri" w:eastAsia="Calibri" w:hAnsi="Calibri" w:cs="Calibri"/>
              </w:rPr>
              <w:t>nması ve geliştirilmesini sağlayan mükemmel bir araçtır. Öğrenciler karmaşık bir problemin çözümüne nasıl ulaştıklarını açıklarken veya bir işlemin arkasındaki fikirleri açıklarken matematiksel düşünme becerilerini kullanırlar.</w:t>
            </w:r>
          </w:p>
          <w:p w:rsidR="00F10A9E" w:rsidRDefault="00D261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Matematik gerçek yaşam becer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ileri öğretir. </w:t>
            </w:r>
          </w:p>
          <w:p w:rsidR="00F10A9E" w:rsidRDefault="00D261E8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Bağımsız bir hayat sürebilmek için temel matematik becerileri gerekir. Örneğin bir tarifi takip etmek ve değerlendirmek </w:t>
            </w:r>
            <w:proofErr w:type="spellStart"/>
            <w:r>
              <w:rPr>
                <w:rFonts w:ascii="Calibri" w:eastAsia="Calibri" w:hAnsi="Calibri" w:cs="Calibri"/>
              </w:rPr>
              <w:t>algoritmik</w:t>
            </w:r>
            <w:proofErr w:type="spellEnd"/>
            <w:r>
              <w:rPr>
                <w:rFonts w:ascii="Calibri" w:eastAsia="Calibri" w:hAnsi="Calibri" w:cs="Calibri"/>
              </w:rPr>
              <w:t xml:space="preserve"> düşünme becerisi gerektirir. Para hesabı yapabilmek, yüzde ve kesir hesapları yapabilmek, alışveriş yapmak ve</w:t>
            </w:r>
            <w:r>
              <w:rPr>
                <w:rFonts w:ascii="Calibri" w:eastAsia="Calibri" w:hAnsi="Calibri" w:cs="Calibri"/>
              </w:rPr>
              <w:t xml:space="preserve"> kişinin kendi bütçesini yönetebilmesi temel matematik becerileriyle olur.</w:t>
            </w:r>
          </w:p>
          <w:p w:rsidR="00F10A9E" w:rsidRDefault="00D261E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Kaliteli matematik eğitimi çocuklara matematiğin gerçek yaşamla ve dünyayla olan ilgisini göstermek için tasarlanmış teknikler içerir.</w:t>
            </w:r>
          </w:p>
          <w:p w:rsidR="00F10A9E" w:rsidRDefault="00F10A9E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</w:p>
        </w:tc>
      </w:tr>
      <w:tr w:rsidR="00F10A9E">
        <w:tc>
          <w:tcPr>
            <w:tcW w:w="10206" w:type="dxa"/>
          </w:tcPr>
          <w:p w:rsidR="00F10A9E" w:rsidRDefault="00F10A9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:rsidR="00F10A9E" w:rsidRDefault="00D261E8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Öğrencilere matematik problemleri hakkında uzaktan nasıl yönerge verilebilir? Özellikle nelere dikkat etmeleri sağlanmalıdır?</w:t>
            </w:r>
          </w:p>
          <w:p w:rsidR="00F10A9E" w:rsidRDefault="00D261E8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Yönergeleriniz kısa, açık ve net olmalıdır.</w:t>
            </w:r>
          </w:p>
          <w:p w:rsidR="00F10A9E" w:rsidRDefault="00D261E8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Mümkünse alıştırmaları karışık olarak değil, gruplayarak verin.</w:t>
            </w:r>
          </w:p>
          <w:p w:rsidR="00F10A9E" w:rsidRDefault="00D261E8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Öğrencilerinize yapaca</w:t>
            </w:r>
            <w:r>
              <w:rPr>
                <w:rFonts w:ascii="Calibri" w:eastAsia="Calibri" w:hAnsi="Calibri" w:cs="Calibri"/>
                <w:color w:val="000000"/>
              </w:rPr>
              <w:t>kları matematik etkinliklerinin kazanımlarını en baştan belirtin. Bu öğrenme süreçlerinde farkındalıklarını arttırır.</w:t>
            </w:r>
          </w:p>
          <w:p w:rsidR="00F10A9E" w:rsidRDefault="00D261E8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Yaptıkları matematik etkinliklerinin sonunda onlardan birkaç tane kendi örnek sorularını hazırlayarak size yollamalarını isteyin. Böylelik</w:t>
            </w:r>
            <w:r>
              <w:rPr>
                <w:rFonts w:ascii="Calibri" w:eastAsia="Calibri" w:hAnsi="Calibri" w:cs="Calibri"/>
                <w:color w:val="000000"/>
              </w:rPr>
              <w:t>le yaptıklarını tekrar gözden geçirmiş olurlar ve eğer kendileri soru üretebiliyorlarsa öğrendiklerinden emin olabilirsiniz.</w:t>
            </w:r>
          </w:p>
          <w:p w:rsidR="00F10A9E" w:rsidRDefault="00F10A9E">
            <w:pPr>
              <w:rPr>
                <w:rFonts w:ascii="Calibri" w:eastAsia="Calibri" w:hAnsi="Calibri" w:cs="Calibri"/>
                <w:color w:val="000000"/>
              </w:rPr>
            </w:pPr>
          </w:p>
          <w:p w:rsidR="00F10A9E" w:rsidRDefault="00D261E8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Önemli not: </w:t>
            </w:r>
          </w:p>
          <w:p w:rsidR="00F10A9E" w:rsidRDefault="00D261E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Öğrencilerinize şu üç soruyu sorun ve geri bildirimlerinde bunların yanıtlarını vermiş olmalarını isteyin.</w:t>
            </w:r>
          </w:p>
          <w:p w:rsidR="00F10A9E" w:rsidRDefault="00F10A9E">
            <w:pPr>
              <w:rPr>
                <w:rFonts w:ascii="Calibri" w:eastAsia="Calibri" w:hAnsi="Calibri" w:cs="Calibri"/>
                <w:color w:val="000000"/>
              </w:rPr>
            </w:pPr>
          </w:p>
          <w:p w:rsidR="00F10A9E" w:rsidRDefault="00D261E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 yaptın?</w:t>
            </w:r>
          </w:p>
          <w:p w:rsidR="00F10A9E" w:rsidRDefault="00D261E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 öğrendin?</w:t>
            </w:r>
          </w:p>
          <w:p w:rsidR="00F10A9E" w:rsidRDefault="00D261E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Ne anladın?</w:t>
            </w:r>
          </w:p>
          <w:p w:rsidR="00F10A9E" w:rsidRDefault="00F10A9E">
            <w:pPr>
              <w:ind w:left="720"/>
              <w:rPr>
                <w:rFonts w:ascii="Calibri" w:eastAsia="Calibri" w:hAnsi="Calibri" w:cs="Calibri"/>
              </w:rPr>
            </w:pPr>
          </w:p>
        </w:tc>
      </w:tr>
      <w:tr w:rsidR="00F10A9E">
        <w:tc>
          <w:tcPr>
            <w:tcW w:w="10206" w:type="dxa"/>
          </w:tcPr>
          <w:p w:rsidR="00F10A9E" w:rsidRDefault="00F10A9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:rsidR="00F10A9E" w:rsidRDefault="00D261E8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Öğretmenler uzaktan eğitim sürecinde matematik etkinlikleri sonrasında öğrencilerinden nasıl geri bildirim toplayabilirler?</w:t>
            </w:r>
          </w:p>
          <w:p w:rsidR="00F10A9E" w:rsidRDefault="00D261E8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Öğrencilerinizin yaptıkları etkinliklerle ilgili geri bildirim vermelerini beklediğinizi baştan belirtin.</w:t>
            </w:r>
          </w:p>
          <w:p w:rsidR="00F10A9E" w:rsidRDefault="00D261E8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Çeşitli şekillerde geri bi</w:t>
            </w:r>
            <w:r>
              <w:rPr>
                <w:rFonts w:ascii="Calibri" w:eastAsia="Calibri" w:hAnsi="Calibri" w:cs="Calibri"/>
                <w:color w:val="000000"/>
              </w:rPr>
              <w:t>ldirim verebilirler:</w:t>
            </w:r>
          </w:p>
          <w:p w:rsidR="00F10A9E" w:rsidRDefault="00D261E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Yaptıkları matematik etkinliklerinin fotoğrafını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whatsapp’tan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size yollayabilirler.</w:t>
            </w:r>
          </w:p>
          <w:p w:rsidR="00F10A9E" w:rsidRDefault="00D261E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Matematik problemlerinin sonuçlarını ses kaydı olarak size gönderebilirler. </w:t>
            </w:r>
          </w:p>
          <w:p w:rsidR="00F10A9E" w:rsidRDefault="00D261E8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Benzer örnekler üretip sizinle paylaşabilirler.</w:t>
            </w:r>
          </w:p>
          <w:p w:rsidR="00F10A9E" w:rsidRDefault="00F10A9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:rsidR="00F10A9E" w:rsidRDefault="00F10A9E">
            <w:pPr>
              <w:rPr>
                <w:rFonts w:ascii="Calibri" w:eastAsia="Calibri" w:hAnsi="Calibri" w:cs="Calibri"/>
              </w:rPr>
            </w:pPr>
          </w:p>
        </w:tc>
      </w:tr>
    </w:tbl>
    <w:p w:rsidR="00F10A9E" w:rsidRDefault="00F10A9E">
      <w:pPr>
        <w:rPr>
          <w:rFonts w:ascii="Calibri" w:eastAsia="Calibri" w:hAnsi="Calibri" w:cs="Calibri"/>
        </w:rPr>
      </w:pPr>
    </w:p>
    <w:p w:rsidR="00F10A9E" w:rsidRDefault="00F10A9E">
      <w:pPr>
        <w:rPr>
          <w:rFonts w:ascii="Calibri" w:eastAsia="Calibri" w:hAnsi="Calibri" w:cs="Calibri"/>
        </w:rPr>
      </w:pPr>
    </w:p>
    <w:p w:rsidR="00F10A9E" w:rsidRDefault="00F10A9E">
      <w:pPr>
        <w:rPr>
          <w:rFonts w:ascii="Calibri" w:eastAsia="Calibri" w:hAnsi="Calibri" w:cs="Calibri"/>
        </w:rPr>
      </w:pPr>
    </w:p>
    <w:tbl>
      <w:tblPr>
        <w:tblStyle w:val="a0"/>
        <w:tblW w:w="102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0"/>
      </w:tblGrid>
      <w:tr w:rsidR="00F10A9E">
        <w:tc>
          <w:tcPr>
            <w:tcW w:w="10200" w:type="dxa"/>
          </w:tcPr>
          <w:p w:rsidR="00F10A9E" w:rsidRDefault="00F10A9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:rsidR="00F10A9E" w:rsidRDefault="00D261E8">
            <w:pP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Örnek Etkinlik: </w:t>
            </w:r>
            <w:r>
              <w:rPr>
                <w:rFonts w:ascii="Calibri" w:eastAsia="Calibri" w:hAnsi="Calibri" w:cs="Calibri"/>
                <w:i/>
                <w:color w:val="000000"/>
              </w:rPr>
              <w:t>Eğl</w:t>
            </w:r>
            <w:r>
              <w:rPr>
                <w:rFonts w:ascii="Calibri" w:eastAsia="Calibri" w:hAnsi="Calibri" w:cs="Calibri"/>
                <w:i/>
                <w:color w:val="000000"/>
              </w:rPr>
              <w:t>enceli Matematik</w:t>
            </w:r>
          </w:p>
          <w:p w:rsidR="00F10A9E" w:rsidRDefault="00F10A9E">
            <w:pPr>
              <w:rPr>
                <w:rFonts w:ascii="Calibri" w:eastAsia="Calibri" w:hAnsi="Calibri" w:cs="Calibri"/>
                <w:i/>
                <w:color w:val="000000"/>
              </w:rPr>
            </w:pPr>
          </w:p>
          <w:p w:rsidR="00F10A9E" w:rsidRDefault="00D261E8">
            <w:pP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1. Gerekli Malzemeler</w:t>
            </w:r>
          </w:p>
          <w:p w:rsidR="00F10A9E" w:rsidRDefault="00D261E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Zar, Eğlenceli Matematik oyunu (bkz. Ek-1)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i/>
                <w:color w:val="000000"/>
              </w:rPr>
              <w:t>2. Hazırlık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Kutucukların içi öğrencilerin seviyesine göre uygun işlemlerle doldurulur. Cevap anahtarı ayrıca hazırlanır. Öğrenciler aileleriyle birlikte oynayabilirler. </w:t>
            </w:r>
          </w:p>
          <w:p w:rsidR="00F10A9E" w:rsidRDefault="00D261E8">
            <w:pP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3. Uygulama</w:t>
            </w:r>
          </w:p>
          <w:p w:rsidR="00F10A9E" w:rsidRDefault="00D261E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Başla noktasından oyuna başlanır. Oyuncular sırayla zar atarlar ve gelen sayı kadar il</w:t>
            </w:r>
            <w:r>
              <w:rPr>
                <w:rFonts w:ascii="Calibri" w:eastAsia="Calibri" w:hAnsi="Calibri" w:cs="Calibri"/>
                <w:color w:val="000000"/>
              </w:rPr>
              <w:t xml:space="preserve">erleyip işlemi doğru yanıtlamaya çalışırlar. </w:t>
            </w:r>
          </w:p>
          <w:p w:rsidR="00F10A9E" w:rsidRDefault="00F10A9E">
            <w:pPr>
              <w:rPr>
                <w:rFonts w:ascii="Calibri" w:eastAsia="Calibri" w:hAnsi="Calibri" w:cs="Calibri"/>
              </w:rPr>
            </w:pPr>
          </w:p>
          <w:p w:rsidR="00F10A9E" w:rsidRDefault="00D261E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>
                  <wp:extent cx="5224463" cy="2874273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4463" cy="28742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  <w:p w:rsidR="00F10A9E" w:rsidRDefault="00D261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>
                  <wp:extent cx="4848225" cy="3633788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3633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F10A9E">
        <w:trPr>
          <w:trHeight w:val="2854"/>
        </w:trPr>
        <w:tc>
          <w:tcPr>
            <w:tcW w:w="10200" w:type="dxa"/>
          </w:tcPr>
          <w:p w:rsidR="00F10A9E" w:rsidRDefault="00D261E8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 </w:t>
            </w:r>
          </w:p>
          <w:p w:rsidR="00F10A9E" w:rsidRDefault="00D261E8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Ek Kaynaklar:</w:t>
            </w:r>
          </w:p>
          <w:p w:rsidR="00F10A9E" w:rsidRDefault="00D261E8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4641850</wp:posOffset>
                  </wp:positionH>
                  <wp:positionV relativeFrom="paragraph">
                    <wp:posOffset>78740</wp:posOffset>
                  </wp:positionV>
                  <wp:extent cx="685800" cy="958215"/>
                  <wp:effectExtent l="0" t="0" r="0" b="0"/>
                  <wp:wrapNone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58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5556250</wp:posOffset>
                  </wp:positionH>
                  <wp:positionV relativeFrom="paragraph">
                    <wp:posOffset>78740</wp:posOffset>
                  </wp:positionV>
                  <wp:extent cx="692150" cy="956945"/>
                  <wp:effectExtent l="0" t="0" r="0" b="0"/>
                  <wp:wrapNone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56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10A9E" w:rsidRDefault="00D261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Bilim Teknoloji Mühendislik, </w:t>
            </w:r>
            <w:proofErr w:type="spellStart"/>
            <w:r>
              <w:rPr>
                <w:rFonts w:ascii="Calibri" w:eastAsia="Calibri" w:hAnsi="Calibri" w:cs="Calibri"/>
              </w:rPr>
              <w:t>Stem</w:t>
            </w:r>
            <w:proofErr w:type="spellEnd"/>
            <w:r>
              <w:rPr>
                <w:rFonts w:ascii="Calibri" w:eastAsia="Calibri" w:hAnsi="Calibri" w:cs="Calibri"/>
              </w:rPr>
              <w:t xml:space="preserve"> ile Çılgın Bir Matematik Macerası</w:t>
            </w:r>
          </w:p>
          <w:p w:rsidR="00F10A9E" w:rsidRDefault="00D261E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Colin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Stuart</w:t>
            </w:r>
            <w:proofErr w:type="spellEnd"/>
            <w:r>
              <w:rPr>
                <w:rFonts w:ascii="Calibri" w:eastAsia="Calibri" w:hAnsi="Calibri" w:cs="Calibri"/>
              </w:rPr>
              <w:t xml:space="preserve"> (Eser Sahibi), </w:t>
            </w:r>
            <w:proofErr w:type="spellStart"/>
            <w:r>
              <w:rPr>
                <w:rFonts w:ascii="Calibri" w:eastAsia="Calibri" w:hAnsi="Calibri" w:cs="Calibri"/>
              </w:rPr>
              <w:t>Nurulhude</w:t>
            </w:r>
            <w:proofErr w:type="spellEnd"/>
            <w:r>
              <w:rPr>
                <w:rFonts w:ascii="Calibri" w:eastAsia="Calibri" w:hAnsi="Calibri" w:cs="Calibri"/>
              </w:rPr>
              <w:t xml:space="preserve"> Baykal (Çevirmen) </w:t>
            </w:r>
          </w:p>
          <w:p w:rsidR="00F10A9E" w:rsidRDefault="00F10A9E">
            <w:pPr>
              <w:rPr>
                <w:rFonts w:ascii="Calibri" w:eastAsia="Calibri" w:hAnsi="Calibri" w:cs="Calibri"/>
              </w:rPr>
            </w:pPr>
          </w:p>
          <w:p w:rsidR="00F10A9E" w:rsidRDefault="00D261E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Tübitak</w:t>
            </w:r>
            <w:proofErr w:type="spellEnd"/>
            <w:r>
              <w:rPr>
                <w:rFonts w:ascii="Calibri" w:eastAsia="Calibri" w:hAnsi="Calibri" w:cs="Calibri"/>
              </w:rPr>
              <w:t xml:space="preserve"> Yayınları, Etkinlik Kartları Matematik Bulmacaları Kolektif</w:t>
            </w:r>
          </w:p>
          <w:p w:rsidR="00F10A9E" w:rsidRDefault="00D261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Sarah </w:t>
            </w:r>
            <w:proofErr w:type="spellStart"/>
            <w:r>
              <w:rPr>
                <w:rFonts w:ascii="Calibri" w:eastAsia="Calibri" w:hAnsi="Calibri" w:cs="Calibri"/>
              </w:rPr>
              <w:t>Khan</w:t>
            </w:r>
            <w:proofErr w:type="spellEnd"/>
            <w:r>
              <w:rPr>
                <w:rFonts w:ascii="Calibri" w:eastAsia="Calibri" w:hAnsi="Calibri" w:cs="Calibri"/>
              </w:rPr>
              <w:t xml:space="preserve"> 97387</w:t>
            </w:r>
          </w:p>
          <w:p w:rsidR="00F10A9E" w:rsidRDefault="00F10A9E">
            <w:pPr>
              <w:rPr>
                <w:rFonts w:ascii="Calibri" w:eastAsia="Calibri" w:hAnsi="Calibri" w:cs="Calibri"/>
              </w:rPr>
            </w:pPr>
          </w:p>
          <w:p w:rsidR="00F10A9E" w:rsidRDefault="00D261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Altın Nokta Yayınevi, Matematik Linkleri: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https://www.altinnokta.com.tr/tr/content/15-ma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tematik-linkleri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F10A9E" w:rsidRDefault="00F10A9E">
            <w:pPr>
              <w:rPr>
                <w:rFonts w:ascii="Calibri" w:eastAsia="Calibri" w:hAnsi="Calibri" w:cs="Calibri"/>
              </w:rPr>
            </w:pPr>
          </w:p>
          <w:p w:rsidR="00F10A9E" w:rsidRDefault="00D261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Suyun Math, Yararlı Linkler: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https://suyunmath.blogspot.com/p/yararl-linkler.html?view=classic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F10A9E" w:rsidRDefault="00F10A9E">
            <w:pPr>
              <w:rPr>
                <w:rFonts w:ascii="Calibri" w:eastAsia="Calibri" w:hAnsi="Calibri" w:cs="Calibri"/>
              </w:rPr>
            </w:pPr>
          </w:p>
          <w:p w:rsidR="00F10A9E" w:rsidRDefault="00D261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Kalender Akademi, Eğitim Paylaşım Sitesi: </w:t>
            </w:r>
            <w:hyperlink r:id="rId1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http://alperkalender.com/</w:t>
              </w:r>
            </w:hyperlink>
          </w:p>
          <w:p w:rsidR="00F10A9E" w:rsidRDefault="00F10A9E">
            <w:pPr>
              <w:rPr>
                <w:rFonts w:ascii="Calibri" w:eastAsia="Calibri" w:hAnsi="Calibri" w:cs="Calibri"/>
              </w:rPr>
            </w:pPr>
          </w:p>
          <w:p w:rsidR="00F10A9E" w:rsidRDefault="00D261E8">
            <w:pPr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eKampüs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, </w:t>
            </w:r>
            <w:hyperlink r:id="rId1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https://www.ekampus.orav.org.tr/post/diskalkuli-teshisi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F10A9E" w:rsidRDefault="00F10A9E">
            <w:pPr>
              <w:rPr>
                <w:rFonts w:ascii="Calibri" w:eastAsia="Calibri" w:hAnsi="Calibri" w:cs="Calibri"/>
              </w:rPr>
            </w:pPr>
          </w:p>
        </w:tc>
      </w:tr>
    </w:tbl>
    <w:p w:rsidR="00F10A9E" w:rsidRDefault="00F10A9E">
      <w:pPr>
        <w:rPr>
          <w:rFonts w:ascii="Calibri" w:eastAsia="Calibri" w:hAnsi="Calibri" w:cs="Calibri"/>
        </w:rPr>
      </w:pPr>
    </w:p>
    <w:p w:rsidR="00F10A9E" w:rsidRDefault="00F10A9E">
      <w:pPr>
        <w:rPr>
          <w:rFonts w:ascii="Calibri" w:eastAsia="Calibri" w:hAnsi="Calibri" w:cs="Calibri"/>
        </w:rPr>
      </w:pPr>
    </w:p>
    <w:p w:rsidR="00F10A9E" w:rsidRDefault="00F10A9E">
      <w:pPr>
        <w:rPr>
          <w:rFonts w:ascii="Calibri" w:eastAsia="Calibri" w:hAnsi="Calibri" w:cs="Calibri"/>
        </w:rPr>
      </w:pPr>
    </w:p>
    <w:p w:rsidR="00F10A9E" w:rsidRDefault="00F10A9E">
      <w:pPr>
        <w:rPr>
          <w:rFonts w:ascii="Calibri" w:eastAsia="Calibri" w:hAnsi="Calibri" w:cs="Calibri"/>
        </w:rPr>
      </w:pPr>
    </w:p>
    <w:p w:rsidR="00F10A9E" w:rsidRDefault="00F10A9E">
      <w:pPr>
        <w:rPr>
          <w:rFonts w:ascii="Calibri" w:eastAsia="Calibri" w:hAnsi="Calibri" w:cs="Calibri"/>
        </w:rPr>
      </w:pPr>
    </w:p>
    <w:p w:rsidR="00F10A9E" w:rsidRDefault="00F10A9E">
      <w:pPr>
        <w:rPr>
          <w:rFonts w:ascii="Calibri" w:eastAsia="Calibri" w:hAnsi="Calibri" w:cs="Calibri"/>
        </w:rPr>
      </w:pPr>
    </w:p>
    <w:p w:rsidR="00F10A9E" w:rsidRDefault="00F10A9E">
      <w:pPr>
        <w:rPr>
          <w:rFonts w:ascii="Calibri" w:eastAsia="Calibri" w:hAnsi="Calibri" w:cs="Calibri"/>
        </w:rPr>
      </w:pPr>
    </w:p>
    <w:p w:rsidR="00F10A9E" w:rsidRDefault="00F10A9E">
      <w:pPr>
        <w:rPr>
          <w:rFonts w:ascii="Calibri" w:eastAsia="Calibri" w:hAnsi="Calibri" w:cs="Calibri"/>
        </w:rPr>
      </w:pPr>
    </w:p>
    <w:p w:rsidR="00F10A9E" w:rsidRDefault="00F10A9E">
      <w:pPr>
        <w:rPr>
          <w:rFonts w:ascii="Calibri" w:eastAsia="Calibri" w:hAnsi="Calibri" w:cs="Calibri"/>
        </w:rPr>
      </w:pPr>
    </w:p>
    <w:p w:rsidR="00F10A9E" w:rsidRDefault="00F10A9E">
      <w:pPr>
        <w:rPr>
          <w:rFonts w:ascii="Calibri" w:eastAsia="Calibri" w:hAnsi="Calibri" w:cs="Calibri"/>
        </w:rPr>
      </w:pPr>
    </w:p>
    <w:p w:rsidR="00F10A9E" w:rsidRDefault="00F10A9E">
      <w:pPr>
        <w:rPr>
          <w:rFonts w:ascii="Calibri" w:eastAsia="Calibri" w:hAnsi="Calibri" w:cs="Calibri"/>
        </w:rPr>
      </w:pPr>
    </w:p>
    <w:p w:rsidR="00F10A9E" w:rsidRDefault="00F10A9E">
      <w:pPr>
        <w:rPr>
          <w:rFonts w:ascii="Calibri" w:eastAsia="Calibri" w:hAnsi="Calibri" w:cs="Calibri"/>
        </w:rPr>
      </w:pPr>
    </w:p>
    <w:p w:rsidR="00F10A9E" w:rsidRDefault="00D261E8">
      <w:pPr>
        <w:rPr>
          <w:rFonts w:ascii="Calibri" w:eastAsia="Calibri" w:hAnsi="Calibri" w:cs="Calibri"/>
        </w:rPr>
      </w:pPr>
      <w:r>
        <w:br w:type="page"/>
      </w:r>
    </w:p>
    <w:p w:rsidR="00F10A9E" w:rsidRDefault="00D261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Ek-1: Eğlenceli Matematik</w:t>
      </w:r>
    </w:p>
    <w:p w:rsidR="00F10A9E" w:rsidRDefault="00F10A9E">
      <w:pPr>
        <w:rPr>
          <w:rFonts w:ascii="Calibri" w:eastAsia="Calibri" w:hAnsi="Calibri" w:cs="Calibri"/>
        </w:rPr>
      </w:pPr>
    </w:p>
    <w:tbl>
      <w:tblPr>
        <w:tblStyle w:val="a1"/>
        <w:tblW w:w="102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1324"/>
        <w:gridCol w:w="1263"/>
        <w:gridCol w:w="1430"/>
        <w:gridCol w:w="1417"/>
        <w:gridCol w:w="1842"/>
        <w:gridCol w:w="1557"/>
      </w:tblGrid>
      <w:tr w:rsidR="00F10A9E">
        <w:tc>
          <w:tcPr>
            <w:tcW w:w="1367" w:type="dxa"/>
            <w:shd w:val="clear" w:color="auto" w:fill="66FF33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10A9E" w:rsidRDefault="00D261E8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Başla  ›</w:t>
            </w:r>
            <w:proofErr w:type="gramEnd"/>
          </w:p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00FFFF"/>
          </w:tcPr>
          <w:p w:rsidR="00F10A9E" w:rsidRDefault="00D261E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2’şer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2’şer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48’e kadar say.</w:t>
            </w:r>
          </w:p>
        </w:tc>
        <w:tc>
          <w:tcPr>
            <w:tcW w:w="1263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10A9E" w:rsidRDefault="00D261E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5+11+7=</w:t>
            </w:r>
          </w:p>
        </w:tc>
        <w:tc>
          <w:tcPr>
            <w:tcW w:w="1430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66FF33"/>
          </w:tcPr>
          <w:p w:rsidR="00F10A9E" w:rsidRDefault="00D261E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İki kutu ileri git.</w:t>
            </w:r>
          </w:p>
        </w:tc>
        <w:tc>
          <w:tcPr>
            <w:tcW w:w="1842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10A9E">
        <w:tc>
          <w:tcPr>
            <w:tcW w:w="8643" w:type="dxa"/>
            <w:gridSpan w:val="6"/>
            <w:shd w:val="clear" w:color="auto" w:fill="FF0000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10A9E">
        <w:tc>
          <w:tcPr>
            <w:tcW w:w="1367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FFC000"/>
          </w:tcPr>
          <w:p w:rsidR="00F10A9E" w:rsidRDefault="00D261E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Altı kutu geri git.</w:t>
            </w:r>
          </w:p>
        </w:tc>
        <w:tc>
          <w:tcPr>
            <w:tcW w:w="1417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10A9E">
        <w:tc>
          <w:tcPr>
            <w:tcW w:w="1367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833" w:type="dxa"/>
            <w:gridSpan w:val="6"/>
            <w:shd w:val="clear" w:color="auto" w:fill="FF0000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10A9E">
        <w:tc>
          <w:tcPr>
            <w:tcW w:w="1367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66FF33"/>
          </w:tcPr>
          <w:p w:rsidR="00F10A9E" w:rsidRDefault="00D261E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Dört kutu ileri git.</w:t>
            </w:r>
          </w:p>
        </w:tc>
        <w:tc>
          <w:tcPr>
            <w:tcW w:w="1263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C000"/>
          </w:tcPr>
          <w:p w:rsidR="00F10A9E" w:rsidRDefault="00D261E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Bir tur bekle.</w:t>
            </w:r>
          </w:p>
        </w:tc>
        <w:tc>
          <w:tcPr>
            <w:tcW w:w="1557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10A9E">
        <w:tc>
          <w:tcPr>
            <w:tcW w:w="8643" w:type="dxa"/>
            <w:gridSpan w:val="6"/>
            <w:shd w:val="clear" w:color="auto" w:fill="FF0000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10A9E">
        <w:tc>
          <w:tcPr>
            <w:tcW w:w="1367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66FF33"/>
          </w:tcPr>
          <w:p w:rsidR="00F10A9E" w:rsidRDefault="00D261E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Üç kutu ileri git.</w:t>
            </w:r>
          </w:p>
        </w:tc>
        <w:tc>
          <w:tcPr>
            <w:tcW w:w="1417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10A9E">
        <w:tc>
          <w:tcPr>
            <w:tcW w:w="1367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833" w:type="dxa"/>
            <w:gridSpan w:val="6"/>
            <w:shd w:val="clear" w:color="auto" w:fill="FF0000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10A9E">
        <w:tc>
          <w:tcPr>
            <w:tcW w:w="1367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C000"/>
          </w:tcPr>
          <w:p w:rsidR="00F10A9E" w:rsidRDefault="00D261E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Başlangıç noktasına geri dön.</w:t>
            </w:r>
          </w:p>
        </w:tc>
        <w:tc>
          <w:tcPr>
            <w:tcW w:w="1842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10A9E">
        <w:tc>
          <w:tcPr>
            <w:tcW w:w="8643" w:type="dxa"/>
            <w:gridSpan w:val="6"/>
            <w:shd w:val="clear" w:color="auto" w:fill="FF0000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10A9E">
        <w:tc>
          <w:tcPr>
            <w:tcW w:w="1367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66FF33"/>
          </w:tcPr>
          <w:p w:rsidR="00F10A9E" w:rsidRDefault="00D261E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Bir kutu ileri git.</w:t>
            </w:r>
          </w:p>
        </w:tc>
        <w:tc>
          <w:tcPr>
            <w:tcW w:w="1430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00FFFF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10A9E">
        <w:tc>
          <w:tcPr>
            <w:tcW w:w="1367" w:type="dxa"/>
            <w:shd w:val="clear" w:color="auto" w:fill="66FF33"/>
          </w:tcPr>
          <w:p w:rsidR="00F10A9E" w:rsidRDefault="00D261E8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Bitiş Noktası</w:t>
            </w:r>
          </w:p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833" w:type="dxa"/>
            <w:gridSpan w:val="6"/>
            <w:shd w:val="clear" w:color="auto" w:fill="FF0000"/>
          </w:tcPr>
          <w:p w:rsidR="00F10A9E" w:rsidRDefault="00F10A9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F10A9E" w:rsidRDefault="00F10A9E">
      <w:pPr>
        <w:rPr>
          <w:rFonts w:ascii="Calibri" w:eastAsia="Calibri" w:hAnsi="Calibri" w:cs="Calibri"/>
        </w:rPr>
      </w:pPr>
    </w:p>
    <w:p w:rsidR="00F10A9E" w:rsidRDefault="00F10A9E">
      <w:pPr>
        <w:rPr>
          <w:rFonts w:ascii="Calibri" w:eastAsia="Calibri" w:hAnsi="Calibri" w:cs="Calibri"/>
        </w:rPr>
      </w:pPr>
    </w:p>
    <w:sectPr w:rsidR="00F10A9E">
      <w:pgSz w:w="11900" w:h="16840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0110"/>
    <w:multiLevelType w:val="multilevel"/>
    <w:tmpl w:val="E11A3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5D7F"/>
    <w:multiLevelType w:val="multilevel"/>
    <w:tmpl w:val="52A4F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61CF9"/>
    <w:multiLevelType w:val="multilevel"/>
    <w:tmpl w:val="4D1EF56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727BF"/>
    <w:multiLevelType w:val="multilevel"/>
    <w:tmpl w:val="046E5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867A5"/>
    <w:multiLevelType w:val="multilevel"/>
    <w:tmpl w:val="F8B24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9E"/>
    <w:rsid w:val="0040455D"/>
    <w:rsid w:val="00D261E8"/>
    <w:rsid w:val="00F1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161E5-575C-4F9D-9DB6-3812212E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DBF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4D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D5DBF"/>
    <w:pPr>
      <w:ind w:left="720"/>
      <w:contextualSpacing/>
    </w:pPr>
  </w:style>
  <w:style w:type="character" w:styleId="AklamaBavurusu">
    <w:name w:val="annotation reference"/>
    <w:uiPriority w:val="99"/>
    <w:semiHidden/>
    <w:unhideWhenUsed/>
    <w:rPr>
      <w:sz w:val="16"/>
      <w:szCs w:val="16"/>
    </w:rPr>
  </w:style>
  <w:style w:type="paragraph" w:styleId="AklamaMetni">
    <w:name w:val="annotation text"/>
    <w:basedOn w:val="Normal"/>
    <w:link w:val="AklamaMetniChar1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uiPriority w:val="99"/>
    <w:semiHidden/>
    <w:rsid w:val="004D5DBF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5DB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DBF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D5DB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AD1"/>
    <w:rPr>
      <w:color w:val="800080" w:themeColor="followedHyperlink"/>
      <w:u w:val="single"/>
    </w:rPr>
  </w:style>
  <w:style w:type="paragraph" w:styleId="AklamaKonusu">
    <w:name w:val="annotation subject"/>
    <w:basedOn w:val="AklamaMetni"/>
    <w:next w:val="AklamaMetni"/>
    <w:link w:val="AklamaKonusuChar1"/>
    <w:uiPriority w:val="99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uiPriority w:val="99"/>
    <w:semiHidden/>
    <w:rsid w:val="00E1708D"/>
    <w:rPr>
      <w:b/>
      <w:bCs/>
      <w:sz w:val="20"/>
      <w:szCs w:val="20"/>
    </w:rPr>
  </w:style>
  <w:style w:type="character" w:customStyle="1" w:styleId="AklamaKonusuChar1">
    <w:name w:val="Açıklama Konusu Char1"/>
    <w:basedOn w:val="AklamaMetniChar1"/>
    <w:link w:val="AklamaKonusu"/>
    <w:uiPriority w:val="99"/>
    <w:semiHidden/>
    <w:rPr>
      <w:b/>
      <w:bCs/>
      <w:sz w:val="20"/>
      <w:szCs w:val="20"/>
    </w:rPr>
  </w:style>
  <w:style w:type="character" w:customStyle="1" w:styleId="AklamaMetniChar1">
    <w:name w:val="Açıklama Metni Char1"/>
    <w:link w:val="AklamaMetni"/>
    <w:uiPriority w:val="99"/>
    <w:semiHidden/>
    <w:rPr>
      <w:sz w:val="20"/>
      <w:szCs w:val="20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alperkalender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suyunmath.blogspot.com/p/yararl-linkler.html?view=classi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ltinnokta.com.tr/tr/content/15-matematik-linkler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ekampus.orav.org.tr/post/diskalkuli-teshi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lc3ZV6/F50KRHZGdhhI+df6giw==">AMUW2mWnKM9zOK6mkofa9+KTZBl/k+19t3TeHbuz13TPQg/qWNq/mrKN8k8g8DXyvKlSNWgwVQ/jcSTNiOxulcBs+uxmaf1sYWCna7AWfBoxkcKSQBbC4gc=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 Avdagic</dc:creator>
  <cp:lastModifiedBy>Yunus Emre Demir</cp:lastModifiedBy>
  <cp:revision>2</cp:revision>
  <dcterms:created xsi:type="dcterms:W3CDTF">2020-04-16T09:58:00Z</dcterms:created>
  <dcterms:modified xsi:type="dcterms:W3CDTF">2020-04-16T09:58:00Z</dcterms:modified>
</cp:coreProperties>
</file>